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350" w:type="dxa"/>
        <w:tblLayout w:type="fixed"/>
        <w:tblLook w:val="04A0"/>
      </w:tblPr>
      <w:tblGrid>
        <w:gridCol w:w="4123"/>
        <w:gridCol w:w="6227"/>
      </w:tblGrid>
      <w:tr w:rsidR="00C379EC" w:rsidRPr="00C379EC" w:rsidTr="003B0075">
        <w:trPr>
          <w:trHeight w:val="1560"/>
        </w:trPr>
        <w:tc>
          <w:tcPr>
            <w:tcW w:w="4123" w:type="dxa"/>
          </w:tcPr>
          <w:p w:rsidR="00C379EC" w:rsidRPr="00C379EC" w:rsidRDefault="00C379EC" w:rsidP="003B0075">
            <w:pPr>
              <w:ind w:hanging="180"/>
              <w:jc w:val="center"/>
              <w:rPr>
                <w:rFonts w:asciiTheme="majorHAnsi" w:hAnsiTheme="majorHAnsi" w:cstheme="majorHAnsi"/>
                <w:bCs/>
                <w:sz w:val="26"/>
                <w:lang w:val="pl-PL"/>
              </w:rPr>
            </w:pPr>
            <w:r w:rsidRPr="00C379EC">
              <w:rPr>
                <w:rFonts w:asciiTheme="majorHAnsi" w:hAnsiTheme="majorHAnsi" w:cstheme="majorHAnsi"/>
                <w:bCs/>
                <w:sz w:val="26"/>
                <w:lang w:val="pl-PL"/>
              </w:rPr>
              <w:t>UBND HUYỆN TỨ KỲ</w:t>
            </w:r>
          </w:p>
          <w:p w:rsidR="00C379EC" w:rsidRPr="00C379EC" w:rsidRDefault="00723210" w:rsidP="003B0075">
            <w:pPr>
              <w:jc w:val="center"/>
              <w:rPr>
                <w:rFonts w:asciiTheme="majorHAnsi" w:hAnsiTheme="majorHAnsi" w:cstheme="majorHAnsi"/>
                <w:b/>
                <w:sz w:val="26"/>
                <w:lang w:val="pl-PL"/>
              </w:rPr>
            </w:pPr>
            <w:r w:rsidRPr="00723210">
              <w:rPr>
                <w:rFonts w:asciiTheme="majorHAnsi" w:hAnsiTheme="majorHAnsi" w:cstheme="majorHAnsi"/>
              </w:rPr>
              <w:pict>
                <v:line id="_x0000_s1026" style="position:absolute;left:0;text-align:left;z-index:251660288" from="53.6pt,20.7pt" to="123.95pt,20.7pt"/>
              </w:pict>
            </w:r>
            <w:r w:rsidR="00C379EC" w:rsidRPr="00C379EC">
              <w:rPr>
                <w:rFonts w:asciiTheme="majorHAnsi" w:hAnsiTheme="majorHAnsi" w:cstheme="majorHAnsi"/>
                <w:b/>
                <w:sz w:val="26"/>
                <w:lang w:val="pl-PL"/>
              </w:rPr>
              <w:t>PHÒNG GIÁO DỤC &amp; ĐÀO TẠO</w:t>
            </w:r>
          </w:p>
          <w:p w:rsidR="00C379EC" w:rsidRPr="00C379EC" w:rsidRDefault="003B0075" w:rsidP="003B0075">
            <w:pPr>
              <w:rPr>
                <w:rFonts w:asciiTheme="majorHAnsi" w:hAnsiTheme="majorHAnsi" w:cstheme="majorHAnsi"/>
                <w:sz w:val="26"/>
                <w:lang w:val="pl-PL"/>
              </w:rPr>
            </w:pPr>
            <w:r>
              <w:rPr>
                <w:rFonts w:asciiTheme="majorHAnsi" w:hAnsiTheme="majorHAnsi" w:cstheme="majorHAnsi"/>
                <w:b/>
                <w:sz w:val="16"/>
                <w:lang w:val="pl-PL"/>
              </w:rPr>
              <w:t xml:space="preserve">                  </w:t>
            </w:r>
            <w:r w:rsidR="00C379EC" w:rsidRPr="00C379EC">
              <w:rPr>
                <w:rFonts w:asciiTheme="majorHAnsi" w:hAnsiTheme="majorHAnsi" w:cstheme="majorHAnsi"/>
                <w:sz w:val="26"/>
              </w:rPr>
              <w:t>Số:</w:t>
            </w:r>
            <w:r w:rsidR="00C379EC" w:rsidRPr="00C379EC">
              <w:rPr>
                <w:rFonts w:asciiTheme="majorHAnsi" w:hAnsiTheme="majorHAnsi" w:cstheme="majorHAnsi"/>
                <w:sz w:val="20"/>
              </w:rPr>
              <w:t xml:space="preserve">   </w:t>
            </w:r>
            <w:r w:rsidR="00DD50AA" w:rsidRPr="00DD50A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44</w:t>
            </w:r>
            <w:r w:rsidR="00DF6B11" w:rsidRPr="003B0075">
              <w:rPr>
                <w:rFonts w:asciiTheme="majorHAnsi" w:hAnsiTheme="majorHAnsi" w:cstheme="majorHAnsi"/>
                <w:sz w:val="20"/>
                <w:lang w:val="pl-PL"/>
              </w:rPr>
              <w:t xml:space="preserve"> </w:t>
            </w:r>
            <w:r w:rsidR="00C379EC" w:rsidRPr="00C379E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379EC" w:rsidRPr="00C379EC">
              <w:rPr>
                <w:rFonts w:asciiTheme="majorHAnsi" w:hAnsiTheme="majorHAnsi" w:cstheme="majorHAnsi"/>
                <w:sz w:val="26"/>
              </w:rPr>
              <w:t>/PGDĐT-GDMN</w:t>
            </w:r>
          </w:p>
          <w:p w:rsidR="00C379EC" w:rsidRPr="00DF6B11" w:rsidRDefault="00C379EC" w:rsidP="003B007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DF6B11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v/v HD viết báo cáo </w:t>
            </w:r>
            <w:r w:rsidR="003B007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kết quả</w:t>
            </w:r>
            <w:r w:rsidRPr="00DF6B11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thực hiện xây dựng môi trường GD lấy trẻ làm trung tâm</w:t>
            </w:r>
          </w:p>
        </w:tc>
        <w:tc>
          <w:tcPr>
            <w:tcW w:w="6227" w:type="dxa"/>
          </w:tcPr>
          <w:p w:rsidR="00C379EC" w:rsidRPr="00C379EC" w:rsidRDefault="00C379EC" w:rsidP="003B0075">
            <w:pPr>
              <w:jc w:val="center"/>
              <w:rPr>
                <w:rFonts w:asciiTheme="majorHAnsi" w:hAnsiTheme="majorHAnsi" w:cstheme="majorHAnsi"/>
                <w:b/>
                <w:spacing w:val="-4"/>
                <w:sz w:val="24"/>
              </w:rPr>
            </w:pPr>
            <w:r w:rsidRPr="00C379EC">
              <w:rPr>
                <w:rFonts w:asciiTheme="majorHAnsi" w:hAnsiTheme="majorHAnsi" w:cstheme="majorHAnsi"/>
                <w:b/>
                <w:spacing w:val="-4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379EC">
                  <w:rPr>
                    <w:rFonts w:asciiTheme="majorHAnsi" w:hAnsiTheme="majorHAnsi" w:cstheme="majorHAnsi"/>
                    <w:b/>
                    <w:spacing w:val="-4"/>
                    <w:sz w:val="26"/>
                  </w:rPr>
                  <w:t>NAM</w:t>
                </w:r>
              </w:smartTag>
            </w:smartTag>
          </w:p>
          <w:p w:rsidR="00C379EC" w:rsidRPr="00C379EC" w:rsidRDefault="00C379EC" w:rsidP="003B0075">
            <w:pPr>
              <w:pStyle w:val="Heading1"/>
              <w:rPr>
                <w:rFonts w:asciiTheme="majorHAnsi" w:hAnsiTheme="majorHAnsi" w:cstheme="majorHAnsi"/>
              </w:rPr>
            </w:pPr>
            <w:r w:rsidRPr="00C379EC">
              <w:rPr>
                <w:rFonts w:asciiTheme="majorHAnsi" w:hAnsiTheme="majorHAnsi" w:cstheme="majorHAnsi"/>
              </w:rPr>
              <w:t>Độc lập - Tự do - Hạnh phúc</w:t>
            </w:r>
          </w:p>
          <w:p w:rsidR="00C379EC" w:rsidRPr="00C379EC" w:rsidRDefault="00723210" w:rsidP="003B0075">
            <w:pPr>
              <w:jc w:val="center"/>
              <w:rPr>
                <w:rFonts w:asciiTheme="majorHAnsi" w:hAnsiTheme="majorHAnsi" w:cstheme="majorHAnsi"/>
                <w:b/>
                <w:sz w:val="16"/>
                <w:lang w:val="en-US"/>
              </w:rPr>
            </w:pPr>
            <w:r w:rsidRPr="00723210">
              <w:rPr>
                <w:rFonts w:asciiTheme="majorHAnsi" w:hAnsiTheme="majorHAnsi" w:cstheme="majorHAnsi"/>
              </w:rPr>
              <w:pict>
                <v:line id="_x0000_s1027" style="position:absolute;left:0;text-align:left;flip:y;z-index:251661312" from="66.55pt,4.6pt" to="234.05pt,4.6pt"/>
              </w:pict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  <w:r w:rsidR="00C379EC" w:rsidRPr="00C379EC">
              <w:rPr>
                <w:rFonts w:asciiTheme="majorHAnsi" w:hAnsiTheme="majorHAnsi" w:cstheme="majorHAnsi"/>
                <w:b/>
                <w:sz w:val="16"/>
              </w:rPr>
              <w:softHyphen/>
            </w:r>
          </w:p>
          <w:p w:rsidR="00C379EC" w:rsidRPr="00C379EC" w:rsidRDefault="00C379EC" w:rsidP="003B0075">
            <w:pPr>
              <w:rPr>
                <w:rFonts w:asciiTheme="majorHAnsi" w:hAnsiTheme="majorHAnsi" w:cstheme="majorHAnsi"/>
                <w:i/>
                <w:szCs w:val="28"/>
              </w:rPr>
            </w:pPr>
            <w:r w:rsidRPr="00C379EC">
              <w:rPr>
                <w:rFonts w:asciiTheme="majorHAnsi" w:hAnsiTheme="majorHAnsi" w:cstheme="majorHAnsi"/>
                <w:i/>
                <w:sz w:val="26"/>
                <w:szCs w:val="28"/>
              </w:rPr>
              <w:t xml:space="preserve">                      Tứ Kỳ, ngày </w:t>
            </w:r>
            <w:r w:rsidR="00DD50AA">
              <w:rPr>
                <w:rFonts w:asciiTheme="majorHAnsi" w:hAnsiTheme="majorHAnsi" w:cstheme="majorHAnsi"/>
                <w:i/>
                <w:sz w:val="26"/>
                <w:szCs w:val="28"/>
                <w:lang w:val="en-US"/>
              </w:rPr>
              <w:t xml:space="preserve">29 </w:t>
            </w:r>
            <w:r w:rsidRPr="00C379EC">
              <w:rPr>
                <w:rFonts w:asciiTheme="majorHAnsi" w:hAnsiTheme="majorHAnsi" w:cstheme="majorHAnsi"/>
                <w:i/>
                <w:sz w:val="26"/>
                <w:szCs w:val="28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6"/>
                <w:szCs w:val="28"/>
              </w:rPr>
              <w:t>0</w:t>
            </w:r>
            <w:r>
              <w:rPr>
                <w:rFonts w:asciiTheme="majorHAnsi" w:hAnsiTheme="majorHAnsi" w:cstheme="majorHAnsi"/>
                <w:i/>
                <w:sz w:val="26"/>
                <w:szCs w:val="28"/>
                <w:lang w:val="en-US"/>
              </w:rPr>
              <w:t>3</w:t>
            </w:r>
            <w:r w:rsidRPr="00C379EC">
              <w:rPr>
                <w:rFonts w:asciiTheme="majorHAnsi" w:hAnsiTheme="majorHAnsi" w:cstheme="majorHAnsi"/>
                <w:i/>
                <w:sz w:val="26"/>
                <w:szCs w:val="28"/>
              </w:rPr>
              <w:t xml:space="preserve">  năm 2018</w:t>
            </w:r>
          </w:p>
        </w:tc>
      </w:tr>
    </w:tbl>
    <w:p w:rsidR="00D620A3" w:rsidRDefault="00D620A3" w:rsidP="003B0075">
      <w:pPr>
        <w:spacing w:line="20" w:lineRule="atLeast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4B2B7C" w:rsidRPr="00DF6B11" w:rsidRDefault="00C379EC" w:rsidP="003B0075">
      <w:pPr>
        <w:spacing w:line="20" w:lineRule="atLeast"/>
        <w:ind w:firstLine="720"/>
        <w:rPr>
          <w:rFonts w:asciiTheme="majorHAnsi" w:hAnsiTheme="majorHAnsi" w:cstheme="majorHAnsi"/>
          <w:sz w:val="28"/>
          <w:szCs w:val="28"/>
        </w:rPr>
      </w:pPr>
      <w:r w:rsidRPr="00DF6B11">
        <w:rPr>
          <w:rFonts w:asciiTheme="majorHAnsi" w:hAnsiTheme="majorHAnsi" w:cstheme="majorHAnsi"/>
          <w:sz w:val="28"/>
          <w:szCs w:val="28"/>
        </w:rPr>
        <w:t>Kính gửi: Hiệu trưởng các trường mầm non.</w:t>
      </w:r>
    </w:p>
    <w:p w:rsidR="004B2B7C" w:rsidRPr="00DF6B11" w:rsidRDefault="00C379EC" w:rsidP="00D620A3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F6B11">
        <w:rPr>
          <w:rFonts w:asciiTheme="majorHAnsi" w:hAnsiTheme="majorHAnsi" w:cstheme="majorHAnsi"/>
          <w:sz w:val="28"/>
          <w:szCs w:val="28"/>
        </w:rPr>
        <w:tab/>
        <w:t>Thực hiện công văn số 255/SGD&amp;ĐT- GDMN ngày 20/3/2018 của Sở Giáo dục và Đào tạo Hải Dương về việc Đôn đốc thực hiện kế hoạch tổ chức Hội thi “ Xây dựng môi trường giáo dục lấy trẻ làm trung tâm</w:t>
      </w:r>
      <w:r w:rsidR="00DF6B11" w:rsidRPr="00DF6B11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DF6B11" w:rsidRPr="00DD50AA" w:rsidRDefault="00DF6B11" w:rsidP="00D620A3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D50AA">
        <w:rPr>
          <w:rFonts w:asciiTheme="majorHAnsi" w:hAnsiTheme="majorHAnsi" w:cstheme="majorHAnsi"/>
          <w:sz w:val="28"/>
          <w:szCs w:val="28"/>
        </w:rPr>
        <w:tab/>
        <w:t>Phòng Giáo dục và Đào tạo Tứ Kỳ Hướng dẫn gợi ý các trường làm báo cáo sơ kết về việc thực hiện xây dựng môi trường giáo dục lấy trẻ làm trung tâm  tại các trường cụ thể như sau:</w:t>
      </w:r>
    </w:p>
    <w:p w:rsidR="004B2B7C" w:rsidRPr="00DD50AA" w:rsidRDefault="004B2B7C" w:rsidP="00D620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D50AA">
        <w:rPr>
          <w:rFonts w:asciiTheme="majorHAnsi" w:hAnsiTheme="majorHAnsi" w:cstheme="majorHAnsi"/>
          <w:sz w:val="28"/>
          <w:szCs w:val="28"/>
        </w:rPr>
        <w:t>Tình hình triển khai kế hoạch xây dựng môi trường GD lấy trẻ làm trung tâm của trường trong 2 năm</w:t>
      </w:r>
    </w:p>
    <w:p w:rsidR="004B2B7C" w:rsidRPr="00DD50AA" w:rsidRDefault="004B2B7C" w:rsidP="00D62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D50AA">
        <w:rPr>
          <w:rFonts w:asciiTheme="majorHAnsi" w:hAnsiTheme="majorHAnsi" w:cstheme="majorHAnsi"/>
          <w:sz w:val="28"/>
          <w:szCs w:val="28"/>
        </w:rPr>
        <w:t>Triển khai xây dựng môi trường chung “xây dựng môi trường GD lấy trẻ làm trung tâm”</w:t>
      </w:r>
    </w:p>
    <w:p w:rsidR="004B2B7C" w:rsidRPr="00DD50AA" w:rsidRDefault="004B2B7C" w:rsidP="00D62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D50AA">
        <w:rPr>
          <w:rFonts w:asciiTheme="majorHAnsi" w:hAnsiTheme="majorHAnsi" w:cstheme="majorHAnsi"/>
          <w:sz w:val="28"/>
          <w:szCs w:val="28"/>
        </w:rPr>
        <w:t>Triển khai xây dựng môi trường của các lớ</w:t>
      </w:r>
      <w:r w:rsidR="00D620A3" w:rsidRPr="00DD50AA">
        <w:rPr>
          <w:rFonts w:asciiTheme="majorHAnsi" w:hAnsiTheme="majorHAnsi" w:cstheme="majorHAnsi"/>
          <w:sz w:val="28"/>
          <w:szCs w:val="28"/>
        </w:rPr>
        <w:t>p (</w:t>
      </w:r>
      <w:r w:rsidRPr="00DD50AA">
        <w:rPr>
          <w:rFonts w:asciiTheme="majorHAnsi" w:hAnsiTheme="majorHAnsi" w:cstheme="majorHAnsi"/>
          <w:sz w:val="28"/>
          <w:szCs w:val="28"/>
        </w:rPr>
        <w:t>Triển khai như thế nào, có những hình thức gì để khuyến khích các lớp thi đua xây dựng môi trường GD lấy trẻ làm trung tâm</w:t>
      </w:r>
    </w:p>
    <w:p w:rsidR="004B2B7C" w:rsidRPr="00DF6B11" w:rsidRDefault="004B2B7C" w:rsidP="00D620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F6B11">
        <w:rPr>
          <w:rFonts w:asciiTheme="majorHAnsi" w:hAnsiTheme="majorHAnsi" w:cstheme="majorHAnsi"/>
          <w:sz w:val="28"/>
          <w:szCs w:val="28"/>
          <w:lang w:val="en-US"/>
        </w:rPr>
        <w:t>Kết quả đạt được</w:t>
      </w:r>
    </w:p>
    <w:p w:rsidR="003B0075" w:rsidRDefault="003B0075" w:rsidP="00D62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B0075">
        <w:rPr>
          <w:rFonts w:asciiTheme="majorHAnsi" w:hAnsiTheme="majorHAnsi" w:cstheme="majorHAnsi"/>
          <w:sz w:val="28"/>
          <w:szCs w:val="28"/>
        </w:rPr>
        <w:t>Hiệu quả của việc xây dựng môi trường GD lấy trẻ</w:t>
      </w:r>
      <w:r>
        <w:rPr>
          <w:rFonts w:asciiTheme="majorHAnsi" w:hAnsiTheme="majorHAnsi" w:cstheme="majorHAnsi"/>
          <w:sz w:val="28"/>
          <w:szCs w:val="28"/>
        </w:rPr>
        <w:t xml:space="preserve"> làm trung tâm:</w:t>
      </w:r>
    </w:p>
    <w:p w:rsidR="003B0075" w:rsidRPr="003B0075" w:rsidRDefault="003B0075" w:rsidP="00D620A3">
      <w:pPr>
        <w:pStyle w:val="ListParagraph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3B0075">
        <w:rPr>
          <w:rFonts w:asciiTheme="majorHAnsi" w:hAnsiTheme="majorHAnsi" w:cstheme="majorHAnsi"/>
          <w:sz w:val="28"/>
          <w:szCs w:val="28"/>
        </w:rPr>
        <w:t>+ Xây dựng được thêm những gì?</w:t>
      </w:r>
    </w:p>
    <w:p w:rsidR="003B0075" w:rsidRPr="003B0075" w:rsidRDefault="003B0075" w:rsidP="00D620A3">
      <w:pPr>
        <w:pStyle w:val="ListParagraph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3B0075">
        <w:rPr>
          <w:rFonts w:asciiTheme="majorHAnsi" w:hAnsiTheme="majorHAnsi" w:cstheme="majorHAnsi"/>
          <w:sz w:val="28"/>
          <w:szCs w:val="28"/>
        </w:rPr>
        <w:t>+ Hiệu quả đối với trẻ, giáo viên và phụ huynh.</w:t>
      </w:r>
    </w:p>
    <w:p w:rsidR="004B2B7C" w:rsidRPr="003B0075" w:rsidRDefault="004B2B7C" w:rsidP="00D62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B0075">
        <w:rPr>
          <w:rFonts w:asciiTheme="majorHAnsi" w:hAnsiTheme="majorHAnsi" w:cstheme="majorHAnsi"/>
          <w:sz w:val="28"/>
          <w:szCs w:val="28"/>
        </w:rPr>
        <w:t xml:space="preserve">Kinh phí dành cho việc xây dựng môi trường GD lấy trẻ làm trung tâm ( Tách ra phần kinh phí xây dựng cơ sở vật chất như: </w:t>
      </w:r>
    </w:p>
    <w:p w:rsidR="004B2B7C" w:rsidRPr="00D620A3" w:rsidRDefault="004B2B7C" w:rsidP="00D620A3">
      <w:pPr>
        <w:pStyle w:val="ListParagraph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D620A3">
        <w:rPr>
          <w:rFonts w:asciiTheme="majorHAnsi" w:hAnsiTheme="majorHAnsi" w:cstheme="majorHAnsi"/>
          <w:sz w:val="28"/>
          <w:szCs w:val="28"/>
        </w:rPr>
        <w:t xml:space="preserve">+ </w:t>
      </w:r>
      <w:r w:rsidR="00D620A3" w:rsidRPr="00D620A3">
        <w:rPr>
          <w:rFonts w:asciiTheme="majorHAnsi" w:hAnsiTheme="majorHAnsi" w:cstheme="majorHAnsi"/>
          <w:sz w:val="28"/>
          <w:szCs w:val="28"/>
        </w:rPr>
        <w:t xml:space="preserve">Kinh phí xây dựng </w:t>
      </w:r>
      <w:r w:rsidRPr="00D620A3">
        <w:rPr>
          <w:rFonts w:asciiTheme="majorHAnsi" w:hAnsiTheme="majorHAnsi" w:cstheme="majorHAnsi"/>
          <w:sz w:val="28"/>
          <w:szCs w:val="28"/>
        </w:rPr>
        <w:t>Phòng học, phòng chức năng….</w:t>
      </w:r>
    </w:p>
    <w:p w:rsidR="004B2B7C" w:rsidRPr="00D620A3" w:rsidRDefault="004B2B7C" w:rsidP="00D620A3">
      <w:pPr>
        <w:pStyle w:val="ListParagraph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D620A3">
        <w:rPr>
          <w:rFonts w:asciiTheme="majorHAnsi" w:hAnsiTheme="majorHAnsi" w:cstheme="majorHAnsi"/>
          <w:sz w:val="28"/>
          <w:szCs w:val="28"/>
        </w:rPr>
        <w:t xml:space="preserve">+ </w:t>
      </w:r>
      <w:r w:rsidR="00D620A3" w:rsidRPr="00D620A3">
        <w:rPr>
          <w:rFonts w:asciiTheme="majorHAnsi" w:hAnsiTheme="majorHAnsi" w:cstheme="majorHAnsi"/>
          <w:sz w:val="28"/>
          <w:szCs w:val="28"/>
        </w:rPr>
        <w:t xml:space="preserve"> Kinh phí </w:t>
      </w:r>
      <w:r w:rsidRPr="00D620A3">
        <w:rPr>
          <w:rFonts w:asciiTheme="majorHAnsi" w:hAnsiTheme="majorHAnsi" w:cstheme="majorHAnsi"/>
          <w:sz w:val="28"/>
          <w:szCs w:val="28"/>
        </w:rPr>
        <w:t xml:space="preserve"> xây dựng khu vui chơi ngoài trời: </w:t>
      </w:r>
    </w:p>
    <w:p w:rsidR="004B2B7C" w:rsidRPr="00D620A3" w:rsidRDefault="00D620A3" w:rsidP="00D620A3">
      <w:pPr>
        <w:pStyle w:val="ListParagraph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D620A3">
        <w:rPr>
          <w:rFonts w:asciiTheme="majorHAnsi" w:hAnsiTheme="majorHAnsi" w:cstheme="majorHAnsi"/>
          <w:sz w:val="28"/>
          <w:szCs w:val="28"/>
        </w:rPr>
        <w:lastRenderedPageBreak/>
        <w:t>+ Kinh phí</w:t>
      </w:r>
      <w:r w:rsidR="004B2B7C" w:rsidRPr="00D620A3">
        <w:rPr>
          <w:rFonts w:asciiTheme="majorHAnsi" w:hAnsiTheme="majorHAnsi" w:cstheme="majorHAnsi"/>
          <w:sz w:val="28"/>
          <w:szCs w:val="28"/>
        </w:rPr>
        <w:t xml:space="preserve"> mua đồ dùng đồ chơi:</w:t>
      </w:r>
    </w:p>
    <w:p w:rsidR="004B2B7C" w:rsidRPr="00D620A3" w:rsidRDefault="00D620A3" w:rsidP="00D620A3">
      <w:pPr>
        <w:pStyle w:val="ListParagraph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D620A3">
        <w:rPr>
          <w:rFonts w:asciiTheme="majorHAnsi" w:hAnsiTheme="majorHAnsi" w:cstheme="majorHAnsi"/>
          <w:sz w:val="28"/>
          <w:szCs w:val="28"/>
        </w:rPr>
        <w:t>+ Kinh phí</w:t>
      </w:r>
      <w:r w:rsidR="004B2B7C" w:rsidRPr="00D620A3">
        <w:rPr>
          <w:rFonts w:asciiTheme="majorHAnsi" w:hAnsiTheme="majorHAnsi" w:cstheme="majorHAnsi"/>
          <w:sz w:val="28"/>
          <w:szCs w:val="28"/>
        </w:rPr>
        <w:t xml:space="preserve"> dành tạo môi trường tuyên truyền tới phụ huynh và cộng đồng:</w:t>
      </w:r>
    </w:p>
    <w:p w:rsidR="004B2B7C" w:rsidRDefault="004B2B7C" w:rsidP="00D620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F6B11">
        <w:rPr>
          <w:rFonts w:asciiTheme="majorHAnsi" w:hAnsiTheme="majorHAnsi" w:cstheme="majorHAnsi"/>
          <w:sz w:val="28"/>
          <w:szCs w:val="28"/>
          <w:lang w:val="en-US"/>
        </w:rPr>
        <w:t>Kiến nghị đề xuất</w:t>
      </w:r>
    </w:p>
    <w:p w:rsidR="00D620A3" w:rsidRDefault="00D620A3" w:rsidP="00D620A3">
      <w:pPr>
        <w:spacing w:line="360" w:lineRule="auto"/>
        <w:ind w:firstLine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620A3">
        <w:rPr>
          <w:rFonts w:asciiTheme="majorHAnsi" w:hAnsiTheme="majorHAnsi" w:cstheme="majorHAnsi"/>
          <w:sz w:val="28"/>
          <w:szCs w:val="28"/>
          <w:lang w:val="en-US"/>
        </w:rPr>
        <w:t>Đề nghị các trường căn cứ hướng dẫn và viết báo cáo gửi về Phòng GD&amp;ĐT cho bộ phận chuyên môn mầm non bản có dấu đỏ chậm nhất là ngày 04/4/2018</w:t>
      </w:r>
    </w:p>
    <w:p w:rsidR="00D620A3" w:rsidRPr="00D620A3" w:rsidRDefault="00D620A3" w:rsidP="00D620A3">
      <w:pPr>
        <w:spacing w:line="360" w:lineRule="auto"/>
        <w:ind w:firstLine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Nhận được công văn này đề nghị các trường nghiêm túc thực hiện./.</w:t>
      </w:r>
    </w:p>
    <w:tbl>
      <w:tblPr>
        <w:tblW w:w="0" w:type="auto"/>
        <w:tblLook w:val="01E0"/>
      </w:tblPr>
      <w:tblGrid>
        <w:gridCol w:w="4762"/>
        <w:gridCol w:w="4480"/>
      </w:tblGrid>
      <w:tr w:rsidR="003B0075" w:rsidRPr="003B0075" w:rsidTr="00146DE1">
        <w:tc>
          <w:tcPr>
            <w:tcW w:w="4786" w:type="dxa"/>
          </w:tcPr>
          <w:p w:rsidR="003B0075" w:rsidRPr="003B0075" w:rsidRDefault="003B0075" w:rsidP="00146DE1">
            <w:pPr>
              <w:spacing w:line="240" w:lineRule="exact"/>
              <w:jc w:val="both"/>
              <w:rPr>
                <w:rFonts w:asciiTheme="majorHAnsi" w:hAnsiTheme="majorHAnsi" w:cstheme="majorHAnsi"/>
                <w:i/>
                <w:sz w:val="24"/>
                <w:lang w:val="pl-PL"/>
              </w:rPr>
            </w:pPr>
            <w:r w:rsidRPr="003B0075">
              <w:rPr>
                <w:rFonts w:asciiTheme="majorHAnsi" w:hAnsiTheme="majorHAnsi" w:cstheme="majorHAnsi"/>
                <w:b/>
                <w:i/>
                <w:sz w:val="24"/>
                <w:lang w:val="pl-PL"/>
              </w:rPr>
              <w:t>Nơi nhận</w:t>
            </w:r>
            <w:r w:rsidRPr="003B0075">
              <w:rPr>
                <w:rFonts w:asciiTheme="majorHAnsi" w:hAnsiTheme="majorHAnsi" w:cstheme="majorHAnsi"/>
                <w:i/>
                <w:sz w:val="24"/>
                <w:lang w:val="pl-PL"/>
              </w:rPr>
              <w:t>:</w:t>
            </w:r>
          </w:p>
          <w:p w:rsidR="003B0075" w:rsidRPr="003B0075" w:rsidRDefault="003B0075" w:rsidP="00146DE1">
            <w:pPr>
              <w:spacing w:line="240" w:lineRule="exact"/>
              <w:jc w:val="both"/>
              <w:rPr>
                <w:rFonts w:asciiTheme="majorHAnsi" w:hAnsiTheme="majorHAnsi" w:cstheme="majorHAnsi"/>
                <w:sz w:val="24"/>
                <w:lang w:val="pl-PL"/>
              </w:rPr>
            </w:pPr>
            <w:r w:rsidRPr="003B0075">
              <w:rPr>
                <w:rFonts w:asciiTheme="majorHAnsi" w:hAnsiTheme="majorHAnsi" w:cstheme="majorHAnsi"/>
                <w:sz w:val="24"/>
                <w:lang w:val="pl-PL"/>
              </w:rPr>
              <w:t>- Các trường mầm non;</w:t>
            </w:r>
          </w:p>
          <w:p w:rsidR="003B0075" w:rsidRPr="003B0075" w:rsidRDefault="003B0075" w:rsidP="00146DE1">
            <w:pPr>
              <w:spacing w:line="240" w:lineRule="exact"/>
              <w:jc w:val="both"/>
              <w:rPr>
                <w:rFonts w:asciiTheme="majorHAnsi" w:hAnsiTheme="majorHAnsi" w:cstheme="majorHAnsi"/>
                <w:i/>
                <w:sz w:val="24"/>
              </w:rPr>
            </w:pPr>
            <w:r w:rsidRPr="003B0075">
              <w:rPr>
                <w:rFonts w:asciiTheme="majorHAnsi" w:hAnsiTheme="majorHAnsi" w:cstheme="majorHAnsi"/>
                <w:sz w:val="24"/>
              </w:rPr>
              <w:t>- Lưu: VT, GDMN.</w:t>
            </w:r>
          </w:p>
        </w:tc>
        <w:tc>
          <w:tcPr>
            <w:tcW w:w="4501" w:type="dxa"/>
          </w:tcPr>
          <w:p w:rsidR="003B0075" w:rsidRPr="003B0075" w:rsidRDefault="003B0075" w:rsidP="00146DE1">
            <w:pPr>
              <w:spacing w:line="360" w:lineRule="exact"/>
              <w:rPr>
                <w:rFonts w:asciiTheme="majorHAnsi" w:hAnsiTheme="majorHAnsi" w:cstheme="majorHAnsi"/>
                <w:b/>
                <w:sz w:val="24"/>
              </w:rPr>
            </w:pPr>
            <w:r w:rsidRPr="003B0075">
              <w:rPr>
                <w:rFonts w:asciiTheme="majorHAnsi" w:hAnsiTheme="majorHAnsi" w:cstheme="majorHAnsi"/>
                <w:b/>
              </w:rPr>
              <w:t xml:space="preserve">              </w:t>
            </w:r>
            <w:r w:rsidRPr="003B0075">
              <w:rPr>
                <w:rFonts w:asciiTheme="majorHAnsi" w:hAnsiTheme="majorHAnsi" w:cstheme="majorHAnsi"/>
                <w:b/>
                <w:sz w:val="24"/>
              </w:rPr>
              <w:t>KT.   TRƯỞNG PHÒNG</w:t>
            </w:r>
          </w:p>
          <w:p w:rsidR="003B0075" w:rsidRPr="003B0075" w:rsidRDefault="003B0075" w:rsidP="00146DE1">
            <w:pPr>
              <w:spacing w:line="360" w:lineRule="exact"/>
              <w:rPr>
                <w:rFonts w:asciiTheme="majorHAnsi" w:hAnsiTheme="majorHAnsi" w:cstheme="majorHAnsi"/>
                <w:b/>
                <w:sz w:val="24"/>
              </w:rPr>
            </w:pPr>
            <w:r w:rsidRPr="003B0075">
              <w:rPr>
                <w:rFonts w:asciiTheme="majorHAnsi" w:hAnsiTheme="majorHAnsi" w:cstheme="majorHAnsi"/>
                <w:b/>
                <w:sz w:val="24"/>
              </w:rPr>
              <w:t xml:space="preserve">                PHÓ TRƯỞNG PHÒNG</w:t>
            </w:r>
          </w:p>
          <w:p w:rsidR="003B0075" w:rsidRPr="00DD50AA" w:rsidRDefault="00D620A3" w:rsidP="00146DE1">
            <w:pPr>
              <w:spacing w:line="360" w:lineRule="exact"/>
              <w:rPr>
                <w:rFonts w:asciiTheme="majorHAnsi" w:hAnsiTheme="majorHAnsi" w:cstheme="majorHAnsi"/>
                <w:b/>
              </w:rPr>
            </w:pPr>
            <w:r w:rsidRPr="00DD50AA">
              <w:rPr>
                <w:rFonts w:asciiTheme="majorHAnsi" w:hAnsiTheme="majorHAnsi" w:cstheme="majorHAnsi"/>
                <w:b/>
              </w:rPr>
              <w:t xml:space="preserve">   </w:t>
            </w:r>
          </w:p>
          <w:p w:rsidR="00D620A3" w:rsidRPr="00DD50AA" w:rsidRDefault="00614BBF" w:rsidP="00146DE1">
            <w:pPr>
              <w:spacing w:line="360" w:lineRule="exact"/>
              <w:rPr>
                <w:rFonts w:asciiTheme="majorHAnsi" w:hAnsiTheme="majorHAnsi" w:cstheme="majorHAnsi"/>
                <w:b/>
              </w:rPr>
            </w:pPr>
            <w:r w:rsidRPr="00DD50AA">
              <w:rPr>
                <w:rFonts w:asciiTheme="majorHAnsi" w:hAnsiTheme="majorHAnsi" w:cstheme="majorHAnsi"/>
                <w:b/>
              </w:rPr>
              <w:t xml:space="preserve">                               ( Đã ký)</w:t>
            </w:r>
          </w:p>
          <w:p w:rsidR="003B0075" w:rsidRPr="00DD50AA" w:rsidRDefault="003B0075" w:rsidP="00146DE1">
            <w:pPr>
              <w:spacing w:line="360" w:lineRule="exact"/>
              <w:rPr>
                <w:rFonts w:asciiTheme="majorHAnsi" w:hAnsiTheme="majorHAnsi" w:cstheme="majorHAnsi"/>
                <w:b/>
              </w:rPr>
            </w:pPr>
          </w:p>
          <w:p w:rsidR="003B0075" w:rsidRPr="003B0075" w:rsidRDefault="003B0075" w:rsidP="00146DE1">
            <w:pPr>
              <w:spacing w:line="360" w:lineRule="exac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0075">
              <w:rPr>
                <w:rFonts w:asciiTheme="majorHAnsi" w:hAnsiTheme="majorHAnsi" w:cstheme="majorHAnsi"/>
                <w:b/>
              </w:rPr>
              <w:t xml:space="preserve">                    </w:t>
            </w:r>
            <w:r w:rsidRPr="003B0075">
              <w:rPr>
                <w:rFonts w:asciiTheme="majorHAnsi" w:hAnsiTheme="majorHAnsi" w:cstheme="majorHAnsi"/>
                <w:b/>
                <w:sz w:val="28"/>
                <w:szCs w:val="28"/>
              </w:rPr>
              <w:t>Nguyễn Thành Tuy</w:t>
            </w:r>
          </w:p>
        </w:tc>
      </w:tr>
    </w:tbl>
    <w:p w:rsidR="004B2B7C" w:rsidRPr="003B0075" w:rsidRDefault="004B2B7C" w:rsidP="003B0075">
      <w:pPr>
        <w:pStyle w:val="ListParagraph"/>
        <w:jc w:val="both"/>
        <w:rPr>
          <w:rFonts w:asciiTheme="majorHAnsi" w:hAnsiTheme="majorHAnsi" w:cstheme="majorHAnsi"/>
          <w:sz w:val="28"/>
          <w:szCs w:val="28"/>
        </w:rPr>
      </w:pPr>
    </w:p>
    <w:sectPr w:rsidR="004B2B7C" w:rsidRPr="003B0075" w:rsidSect="00037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F63"/>
    <w:multiLevelType w:val="hybridMultilevel"/>
    <w:tmpl w:val="550406D6"/>
    <w:lvl w:ilvl="0" w:tplc="8652735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05B9D"/>
    <w:multiLevelType w:val="hybridMultilevel"/>
    <w:tmpl w:val="A0BE3C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2B7C"/>
    <w:rsid w:val="00037B79"/>
    <w:rsid w:val="003B0075"/>
    <w:rsid w:val="004B2B7C"/>
    <w:rsid w:val="00614BBF"/>
    <w:rsid w:val="00723210"/>
    <w:rsid w:val="00C379EC"/>
    <w:rsid w:val="00D620A3"/>
    <w:rsid w:val="00DD50AA"/>
    <w:rsid w:val="00D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79"/>
  </w:style>
  <w:style w:type="paragraph" w:styleId="Heading1">
    <w:name w:val="heading 1"/>
    <w:basedOn w:val="Normal"/>
    <w:next w:val="Normal"/>
    <w:link w:val="Heading1Char"/>
    <w:qFormat/>
    <w:rsid w:val="00C379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79EC"/>
    <w:rPr>
      <w:rFonts w:ascii="Times New Roman" w:eastAsia="Times New Roman" w:hAnsi="Times New Roman" w:cs="Times New Roman"/>
      <w:b/>
      <w:iCs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2018-03-29T09:44:00Z</cp:lastPrinted>
  <dcterms:created xsi:type="dcterms:W3CDTF">2018-03-29T09:16:00Z</dcterms:created>
  <dcterms:modified xsi:type="dcterms:W3CDTF">2018-03-30T05:35:00Z</dcterms:modified>
</cp:coreProperties>
</file>